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0FEC" w14:textId="77777777" w:rsidR="002E1A84" w:rsidRPr="00B51D55" w:rsidRDefault="002E1A84" w:rsidP="002E1A84">
      <w:pPr>
        <w:jc w:val="center"/>
        <w:rPr>
          <w:rFonts w:cstheme="minorHAnsi"/>
          <w:sz w:val="20"/>
          <w:szCs w:val="20"/>
        </w:rPr>
      </w:pPr>
      <w:r w:rsidRPr="00B51D55">
        <w:rPr>
          <w:rFonts w:cstheme="minorHAnsi"/>
          <w:noProof/>
        </w:rPr>
        <w:drawing>
          <wp:inline distT="0" distB="0" distL="0" distR="0" wp14:anchorId="088F40CD" wp14:editId="7AB5BEE7">
            <wp:extent cx="26289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723900"/>
                    </a:xfrm>
                    <a:prstGeom prst="rect">
                      <a:avLst/>
                    </a:prstGeom>
                    <a:noFill/>
                    <a:ln>
                      <a:noFill/>
                    </a:ln>
                  </pic:spPr>
                </pic:pic>
              </a:graphicData>
            </a:graphic>
          </wp:inline>
        </w:drawing>
      </w:r>
    </w:p>
    <w:p w14:paraId="3649D176" w14:textId="77777777" w:rsidR="002E1A84" w:rsidRPr="002E1A84" w:rsidRDefault="002E1A84" w:rsidP="002E1A84">
      <w:pPr>
        <w:jc w:val="center"/>
        <w:rPr>
          <w:rFonts w:cstheme="minorHAnsi"/>
          <w:b/>
          <w:bCs/>
          <w:sz w:val="20"/>
          <w:szCs w:val="20"/>
        </w:rPr>
      </w:pPr>
      <w:r w:rsidRPr="002E1A84">
        <w:rPr>
          <w:rFonts w:cstheme="minorHAnsi"/>
          <w:b/>
          <w:bCs/>
          <w:sz w:val="20"/>
          <w:szCs w:val="20"/>
        </w:rPr>
        <w:t>Powering a Thriving Future</w:t>
      </w:r>
    </w:p>
    <w:p w14:paraId="1CC5A7C7" w14:textId="77777777" w:rsidR="003E3C47" w:rsidRDefault="003E3C47" w:rsidP="00DA4708">
      <w:pPr>
        <w:pStyle w:val="NormalWeb"/>
        <w:spacing w:before="160" w:beforeAutospacing="0" w:after="160" w:afterAutospacing="0"/>
        <w:ind w:right="144"/>
        <w:rPr>
          <w:rFonts w:asciiTheme="minorHAnsi" w:hAnsiTheme="minorHAnsi" w:cstheme="minorHAnsi"/>
          <w:b/>
          <w:bCs/>
        </w:rPr>
      </w:pPr>
    </w:p>
    <w:p w14:paraId="4F886E41" w14:textId="5A3AAD9B" w:rsidR="00DA4708" w:rsidRPr="003E3C47" w:rsidRDefault="00DA4708" w:rsidP="00DA4708">
      <w:pPr>
        <w:pStyle w:val="NormalWeb"/>
        <w:spacing w:before="160" w:beforeAutospacing="0" w:after="160" w:afterAutospacing="0"/>
        <w:ind w:right="144"/>
        <w:rPr>
          <w:rFonts w:asciiTheme="minorHAnsi" w:hAnsiTheme="minorHAnsi" w:cstheme="minorHAnsi"/>
          <w:b/>
          <w:sz w:val="28"/>
          <w:szCs w:val="28"/>
        </w:rPr>
      </w:pPr>
      <w:r w:rsidRPr="003E3C47">
        <w:rPr>
          <w:rFonts w:asciiTheme="minorHAnsi" w:hAnsiTheme="minorHAnsi" w:cstheme="minorHAnsi"/>
          <w:b/>
          <w:bCs/>
          <w:sz w:val="28"/>
          <w:szCs w:val="28"/>
        </w:rPr>
        <w:t>Job Title</w:t>
      </w:r>
      <w:r w:rsidRPr="003E3C47">
        <w:rPr>
          <w:rFonts w:asciiTheme="minorHAnsi" w:hAnsiTheme="minorHAnsi" w:cstheme="minorHAnsi"/>
          <w:sz w:val="28"/>
          <w:szCs w:val="28"/>
        </w:rPr>
        <w:t>:</w:t>
      </w:r>
      <w:r w:rsidR="00CC45B6" w:rsidRPr="003E3C47">
        <w:rPr>
          <w:rFonts w:asciiTheme="minorHAnsi" w:hAnsiTheme="minorHAnsi" w:cstheme="minorHAnsi"/>
          <w:sz w:val="28"/>
          <w:szCs w:val="28"/>
        </w:rPr>
        <w:t xml:space="preserve"> </w:t>
      </w:r>
      <w:r w:rsidR="00FA7D0D">
        <w:rPr>
          <w:rFonts w:asciiTheme="minorHAnsi" w:hAnsiTheme="minorHAnsi" w:cstheme="minorHAnsi"/>
          <w:b/>
          <w:bCs/>
          <w:sz w:val="28"/>
          <w:szCs w:val="28"/>
        </w:rPr>
        <w:t>Apprentice Mechanic</w:t>
      </w:r>
      <w:r w:rsidR="005A3BE1">
        <w:rPr>
          <w:rFonts w:asciiTheme="minorHAnsi" w:hAnsiTheme="minorHAnsi" w:cstheme="minorHAnsi"/>
          <w:b/>
          <w:bCs/>
          <w:sz w:val="28"/>
          <w:szCs w:val="28"/>
        </w:rPr>
        <w:t>/Millwright</w:t>
      </w:r>
      <w:r w:rsidR="00D4653A">
        <w:rPr>
          <w:rFonts w:asciiTheme="minorHAnsi" w:hAnsiTheme="minorHAnsi" w:cstheme="minorHAnsi"/>
          <w:b/>
          <w:bCs/>
          <w:sz w:val="28"/>
          <w:szCs w:val="28"/>
        </w:rPr>
        <w:t xml:space="preserve"> ~ RQ 23-</w:t>
      </w:r>
      <w:r w:rsidR="00FA7D0D">
        <w:rPr>
          <w:rFonts w:asciiTheme="minorHAnsi" w:hAnsiTheme="minorHAnsi" w:cstheme="minorHAnsi"/>
          <w:b/>
          <w:bCs/>
          <w:sz w:val="28"/>
          <w:szCs w:val="28"/>
        </w:rPr>
        <w:t>93</w:t>
      </w:r>
      <w:r w:rsidR="00D4653A">
        <w:rPr>
          <w:rFonts w:asciiTheme="minorHAnsi" w:hAnsiTheme="minorHAnsi" w:cstheme="minorHAnsi"/>
          <w:b/>
          <w:bCs/>
          <w:sz w:val="28"/>
          <w:szCs w:val="28"/>
        </w:rPr>
        <w:t>~</w:t>
      </w:r>
    </w:p>
    <w:p w14:paraId="4574DD51" w14:textId="0E844CEC" w:rsidR="00CC45B6" w:rsidRDefault="00DA4708" w:rsidP="00DA4708">
      <w:pPr>
        <w:rPr>
          <w:rFonts w:cstheme="minorHAnsi"/>
          <w:sz w:val="20"/>
          <w:szCs w:val="20"/>
        </w:rPr>
      </w:pPr>
      <w:r w:rsidRPr="00DA4708">
        <w:rPr>
          <w:rFonts w:cstheme="minorHAnsi"/>
          <w:sz w:val="20"/>
          <w:szCs w:val="20"/>
        </w:rPr>
        <w:t xml:space="preserve">Are you interested in being part of a team that believes in the pursuit of excellence, conducting work in a safe and sustainable manner and being courageous and creative in everything we do? </w:t>
      </w:r>
    </w:p>
    <w:p w14:paraId="544A81DC" w14:textId="4DC35CF5" w:rsidR="00FA7D0D" w:rsidRPr="00FA7D0D" w:rsidRDefault="00FA7D0D" w:rsidP="00FA7D0D">
      <w:pPr>
        <w:spacing w:before="60" w:after="0" w:line="240" w:lineRule="auto"/>
        <w:ind w:right="288"/>
        <w:rPr>
          <w:rFonts w:eastAsia="Times New Roman" w:cstheme="minorHAnsi"/>
          <w:sz w:val="20"/>
          <w:szCs w:val="20"/>
        </w:rPr>
      </w:pPr>
      <w:r w:rsidRPr="00FA7D0D">
        <w:rPr>
          <w:rFonts w:eastAsia="Times New Roman" w:cstheme="minorHAnsi"/>
          <w:color w:val="000000"/>
          <w:sz w:val="20"/>
          <w:szCs w:val="20"/>
        </w:rPr>
        <w:t>TAQA North currently has an opening for the position of Apprentice</w:t>
      </w:r>
      <w:r w:rsidRPr="00FA7D0D">
        <w:rPr>
          <w:rFonts w:eastAsia="Times New Roman" w:cstheme="minorHAnsi"/>
          <w:i/>
          <w:color w:val="000000"/>
          <w:sz w:val="20"/>
          <w:szCs w:val="20"/>
        </w:rPr>
        <w:t xml:space="preserve"> Mechanic/Millwright. </w:t>
      </w:r>
      <w:r w:rsidRPr="00FA7D0D">
        <w:rPr>
          <w:rFonts w:eastAsia="Times New Roman" w:cstheme="minorHAnsi"/>
          <w:color w:val="222222"/>
          <w:sz w:val="20"/>
          <w:szCs w:val="20"/>
          <w:lang w:val="en"/>
        </w:rPr>
        <w:t xml:space="preserve">Reporting to the Maintenance Foreman, the </w:t>
      </w:r>
      <w:r w:rsidRPr="00FA7D0D">
        <w:rPr>
          <w:rFonts w:eastAsia="Times New Roman" w:cstheme="minorHAnsi"/>
          <w:b/>
          <w:bCs/>
          <w:sz w:val="20"/>
          <w:szCs w:val="20"/>
        </w:rPr>
        <w:t xml:space="preserve">Apprentice Mechanic/Millwright </w:t>
      </w:r>
      <w:r w:rsidRPr="00FA7D0D">
        <w:rPr>
          <w:rFonts w:eastAsia="Times New Roman" w:cstheme="minorHAnsi"/>
          <w:color w:val="222222"/>
          <w:sz w:val="20"/>
          <w:szCs w:val="20"/>
          <w:lang w:val="en"/>
        </w:rPr>
        <w:t>will perform</w:t>
      </w:r>
      <w:r w:rsidRPr="00FA7D0D">
        <w:rPr>
          <w:rFonts w:eastAsia="Times New Roman" w:cstheme="minorHAnsi"/>
          <w:sz w:val="20"/>
          <w:szCs w:val="20"/>
        </w:rPr>
        <w:t xml:space="preserve"> maintenance/repairs on all rotating equipment in the Central Operating area.  </w:t>
      </w:r>
    </w:p>
    <w:p w14:paraId="5AD1EF0E" w14:textId="77777777" w:rsidR="00FA7D0D" w:rsidRPr="00FA7D0D" w:rsidRDefault="00FA7D0D" w:rsidP="00FA7D0D">
      <w:pPr>
        <w:spacing w:before="60" w:after="0" w:line="240" w:lineRule="auto"/>
        <w:ind w:right="288"/>
        <w:rPr>
          <w:rFonts w:ascii="Arial" w:eastAsia="Times New Roman" w:hAnsi="Arial" w:cs="Arial"/>
          <w:sz w:val="20"/>
          <w:szCs w:val="20"/>
        </w:rPr>
      </w:pPr>
    </w:p>
    <w:p w14:paraId="61867326" w14:textId="418D1E8D" w:rsidR="00D4653A" w:rsidRPr="006B4E0D" w:rsidRDefault="006B4E0D" w:rsidP="006B4E0D">
      <w:pPr>
        <w:ind w:right="288"/>
        <w:rPr>
          <w:rFonts w:cstheme="minorHAnsi"/>
          <w:sz w:val="20"/>
          <w:szCs w:val="20"/>
          <w:lang w:val="en"/>
        </w:rPr>
      </w:pPr>
      <w:r w:rsidRPr="006B4E0D">
        <w:rPr>
          <w:rStyle w:val="Strong"/>
          <w:rFonts w:cstheme="minorHAnsi"/>
          <w:color w:val="222222"/>
          <w:sz w:val="20"/>
          <w:szCs w:val="20"/>
          <w:lang w:val="en"/>
        </w:rPr>
        <w:t xml:space="preserve">The successful candidate must live within the </w:t>
      </w:r>
      <w:r w:rsidR="005A3BE1">
        <w:rPr>
          <w:rStyle w:val="Strong"/>
          <w:rFonts w:cstheme="minorHAnsi"/>
          <w:color w:val="222222"/>
          <w:sz w:val="20"/>
          <w:szCs w:val="20"/>
          <w:lang w:val="en"/>
        </w:rPr>
        <w:t>Grande Prairie</w:t>
      </w:r>
      <w:r w:rsidRPr="006B4E0D">
        <w:rPr>
          <w:rStyle w:val="Strong"/>
          <w:rFonts w:cstheme="minorHAnsi"/>
          <w:color w:val="222222"/>
          <w:sz w:val="20"/>
          <w:szCs w:val="20"/>
          <w:lang w:val="en"/>
        </w:rPr>
        <w:t xml:space="preserve"> area to be available for call outs</w:t>
      </w:r>
      <w:r>
        <w:rPr>
          <w:rStyle w:val="Strong"/>
          <w:rFonts w:cstheme="minorHAnsi"/>
          <w:color w:val="222222"/>
          <w:sz w:val="20"/>
          <w:szCs w:val="20"/>
          <w:lang w:val="en"/>
        </w:rPr>
        <w:t>.</w:t>
      </w:r>
    </w:p>
    <w:p w14:paraId="0B929B7C" w14:textId="7030E016" w:rsidR="00DA4708" w:rsidRPr="00DA4708" w:rsidRDefault="005A3BE1" w:rsidP="00DA4708">
      <w:pPr>
        <w:spacing w:before="160" w:line="240" w:lineRule="auto"/>
        <w:ind w:right="432"/>
        <w:rPr>
          <w:rFonts w:cstheme="minorHAnsi"/>
          <w:b/>
          <w:sz w:val="20"/>
          <w:szCs w:val="20"/>
          <w:lang w:val="en-CA" w:eastAsia="en-CA"/>
        </w:rPr>
      </w:pPr>
      <w:r>
        <w:rPr>
          <w:rFonts w:cstheme="minorHAnsi"/>
          <w:b/>
          <w:sz w:val="20"/>
          <w:szCs w:val="20"/>
          <w:lang w:val="en-CA" w:eastAsia="en-CA"/>
        </w:rPr>
        <w:t xml:space="preserve">Your </w:t>
      </w:r>
      <w:r w:rsidR="00DA4708" w:rsidRPr="00DA4708">
        <w:rPr>
          <w:rFonts w:cstheme="minorHAnsi"/>
          <w:b/>
          <w:sz w:val="20"/>
          <w:szCs w:val="20"/>
          <w:lang w:val="en-CA" w:eastAsia="en-CA"/>
        </w:rPr>
        <w:t>Key Responsibilities:</w:t>
      </w:r>
    </w:p>
    <w:p w14:paraId="0167467F" w14:textId="77777777" w:rsidR="005A3BE1" w:rsidRPr="005A3BE1" w:rsidRDefault="005A3BE1" w:rsidP="005A3BE1">
      <w:pPr>
        <w:numPr>
          <w:ilvl w:val="0"/>
          <w:numId w:val="15"/>
        </w:numPr>
        <w:spacing w:before="100" w:beforeAutospacing="1" w:after="100" w:afterAutospacing="1" w:line="240" w:lineRule="auto"/>
        <w:ind w:right="288"/>
        <w:rPr>
          <w:rFonts w:eastAsia="Times New Roman" w:cstheme="minorHAnsi"/>
          <w:color w:val="222222"/>
          <w:sz w:val="20"/>
          <w:szCs w:val="20"/>
          <w:lang w:val="en"/>
        </w:rPr>
      </w:pPr>
      <w:r w:rsidRPr="005A3BE1">
        <w:rPr>
          <w:rFonts w:eastAsia="Times New Roman" w:cstheme="minorHAnsi"/>
          <w:color w:val="222222"/>
          <w:sz w:val="20"/>
          <w:szCs w:val="20"/>
          <w:lang w:val="en"/>
        </w:rPr>
        <w:t>Assisting the Journeyman mechanics/millwrights in day-to-day maintenance on a variety of rotating equipment (engines, compressors, pumps, etc.)</w:t>
      </w:r>
    </w:p>
    <w:p w14:paraId="72083047" w14:textId="77777777" w:rsidR="005A3BE1" w:rsidRPr="005A3BE1" w:rsidRDefault="005A3BE1" w:rsidP="005A3BE1">
      <w:pPr>
        <w:numPr>
          <w:ilvl w:val="0"/>
          <w:numId w:val="15"/>
        </w:numPr>
        <w:spacing w:after="0" w:line="240" w:lineRule="auto"/>
        <w:ind w:right="288"/>
        <w:contextualSpacing/>
        <w:rPr>
          <w:rFonts w:eastAsia="Calibri" w:cstheme="minorHAnsi"/>
          <w:sz w:val="20"/>
          <w:szCs w:val="20"/>
          <w:lang w:val="en-CA"/>
        </w:rPr>
      </w:pPr>
      <w:r w:rsidRPr="005A3BE1">
        <w:rPr>
          <w:rFonts w:eastAsia="Calibri" w:cstheme="minorHAnsi"/>
          <w:sz w:val="20"/>
          <w:szCs w:val="20"/>
          <w:lang w:val="en-CA"/>
        </w:rPr>
        <w:t>Managing the day-to-day operation of a field service truck when deemed competent</w:t>
      </w:r>
    </w:p>
    <w:p w14:paraId="3F311233" w14:textId="77777777" w:rsidR="005A3BE1" w:rsidRPr="005A3BE1" w:rsidRDefault="005A3BE1" w:rsidP="005A3BE1">
      <w:pPr>
        <w:numPr>
          <w:ilvl w:val="0"/>
          <w:numId w:val="15"/>
        </w:numPr>
        <w:spacing w:after="0" w:line="240" w:lineRule="auto"/>
        <w:ind w:right="288"/>
        <w:contextualSpacing/>
        <w:rPr>
          <w:rFonts w:eastAsia="Calibri" w:cstheme="minorHAnsi"/>
          <w:sz w:val="20"/>
          <w:szCs w:val="20"/>
          <w:lang w:val="en-CA"/>
        </w:rPr>
      </w:pPr>
      <w:r w:rsidRPr="005A3BE1">
        <w:rPr>
          <w:rFonts w:eastAsia="Calibri" w:cstheme="minorHAnsi"/>
          <w:sz w:val="20"/>
          <w:szCs w:val="20"/>
          <w:lang w:val="en-CA"/>
        </w:rPr>
        <w:t>Completing daily work orders, this includes repair and maintenance of all rotating equipment</w:t>
      </w:r>
    </w:p>
    <w:p w14:paraId="5893FE06" w14:textId="77777777" w:rsidR="005A3BE1" w:rsidRPr="005A3BE1" w:rsidRDefault="005A3BE1" w:rsidP="005A3BE1">
      <w:pPr>
        <w:numPr>
          <w:ilvl w:val="0"/>
          <w:numId w:val="15"/>
        </w:numPr>
        <w:spacing w:after="0" w:line="240" w:lineRule="auto"/>
        <w:ind w:right="288"/>
        <w:contextualSpacing/>
        <w:rPr>
          <w:rFonts w:eastAsia="Calibri" w:cstheme="minorHAnsi"/>
          <w:sz w:val="20"/>
          <w:szCs w:val="20"/>
          <w:lang w:val="en-CA"/>
        </w:rPr>
      </w:pPr>
      <w:r w:rsidRPr="005A3BE1">
        <w:rPr>
          <w:rFonts w:eastAsia="Calibri" w:cstheme="minorHAnsi"/>
          <w:sz w:val="20"/>
          <w:szCs w:val="20"/>
          <w:lang w:val="en-CA"/>
        </w:rPr>
        <w:t xml:space="preserve">Completing scheduled Preventative Maintenance work orders </w:t>
      </w:r>
    </w:p>
    <w:p w14:paraId="408521AB" w14:textId="77777777" w:rsidR="005A3BE1" w:rsidRPr="005A3BE1" w:rsidRDefault="005A3BE1" w:rsidP="005A3BE1">
      <w:pPr>
        <w:numPr>
          <w:ilvl w:val="0"/>
          <w:numId w:val="15"/>
        </w:numPr>
        <w:spacing w:after="0" w:line="240" w:lineRule="auto"/>
        <w:ind w:right="288"/>
        <w:contextualSpacing/>
        <w:rPr>
          <w:rFonts w:eastAsia="Calibri" w:cstheme="minorHAnsi"/>
          <w:sz w:val="20"/>
          <w:szCs w:val="20"/>
          <w:lang w:val="en-CA"/>
        </w:rPr>
      </w:pPr>
      <w:r w:rsidRPr="005A3BE1">
        <w:rPr>
          <w:rFonts w:eastAsia="Calibri" w:cstheme="minorHAnsi"/>
          <w:sz w:val="20"/>
          <w:szCs w:val="20"/>
          <w:lang w:val="en-CA"/>
        </w:rPr>
        <w:t>Assisting with planning and coordinating mechanical activities during turnarounds and outages</w:t>
      </w:r>
    </w:p>
    <w:p w14:paraId="4E696FC4" w14:textId="77777777" w:rsidR="005A3BE1" w:rsidRPr="005A3BE1" w:rsidRDefault="005A3BE1" w:rsidP="005A3BE1">
      <w:pPr>
        <w:numPr>
          <w:ilvl w:val="0"/>
          <w:numId w:val="15"/>
        </w:numPr>
        <w:spacing w:after="0" w:line="240" w:lineRule="auto"/>
        <w:rPr>
          <w:rFonts w:eastAsia="Calibri" w:cstheme="minorHAnsi"/>
          <w:b/>
          <w:bCs/>
          <w:sz w:val="18"/>
          <w:szCs w:val="18"/>
          <w:lang w:val="en"/>
        </w:rPr>
      </w:pPr>
      <w:r w:rsidRPr="005A3BE1">
        <w:rPr>
          <w:rFonts w:eastAsia="Calibri" w:cstheme="minorHAnsi"/>
          <w:sz w:val="20"/>
          <w:szCs w:val="20"/>
        </w:rPr>
        <w:t>Working with Operations and Maintenance to commission new and existing equipment</w:t>
      </w:r>
    </w:p>
    <w:p w14:paraId="3DF19974" w14:textId="77777777" w:rsidR="005A3BE1" w:rsidRPr="005A3BE1" w:rsidRDefault="005A3BE1" w:rsidP="005A3BE1">
      <w:pPr>
        <w:numPr>
          <w:ilvl w:val="0"/>
          <w:numId w:val="15"/>
        </w:numPr>
        <w:spacing w:after="0" w:line="240" w:lineRule="auto"/>
        <w:ind w:right="288"/>
        <w:contextualSpacing/>
        <w:rPr>
          <w:rFonts w:eastAsia="Calibri" w:cstheme="minorHAnsi"/>
          <w:b/>
          <w:bCs/>
          <w:sz w:val="18"/>
          <w:szCs w:val="18"/>
          <w:lang w:val="en"/>
        </w:rPr>
      </w:pPr>
      <w:r w:rsidRPr="005A3BE1">
        <w:rPr>
          <w:rFonts w:eastAsia="Calibri" w:cstheme="minorHAnsi"/>
          <w:sz w:val="20"/>
          <w:szCs w:val="20"/>
          <w:lang w:val="en-CA"/>
        </w:rPr>
        <w:t>Maintaining effective communication with Operations and complying with all operation and safety procedures</w:t>
      </w:r>
    </w:p>
    <w:p w14:paraId="7898DC84" w14:textId="77777777" w:rsidR="005A3BE1" w:rsidRPr="005A3BE1" w:rsidRDefault="005A3BE1" w:rsidP="005A3BE1">
      <w:pPr>
        <w:numPr>
          <w:ilvl w:val="0"/>
          <w:numId w:val="15"/>
        </w:numPr>
        <w:spacing w:after="0" w:line="240" w:lineRule="auto"/>
        <w:ind w:right="288"/>
        <w:contextualSpacing/>
        <w:rPr>
          <w:rFonts w:eastAsia="Calibri" w:cstheme="minorHAnsi"/>
          <w:sz w:val="20"/>
          <w:szCs w:val="20"/>
          <w:lang w:val="en"/>
        </w:rPr>
      </w:pPr>
      <w:r w:rsidRPr="005A3BE1">
        <w:rPr>
          <w:rFonts w:eastAsia="Calibri" w:cstheme="minorHAnsi"/>
          <w:sz w:val="20"/>
          <w:szCs w:val="20"/>
          <w:lang w:val="en-CA"/>
        </w:rPr>
        <w:t>Assisting on call mechanics when needed for callouts (evenings and weekends)</w:t>
      </w:r>
    </w:p>
    <w:p w14:paraId="6E287DC6" w14:textId="456DA77A" w:rsidR="00887AD5" w:rsidRPr="00887AD5" w:rsidRDefault="00887AD5" w:rsidP="005A3BE1">
      <w:pPr>
        <w:spacing w:after="0" w:line="240" w:lineRule="auto"/>
        <w:jc w:val="both"/>
        <w:rPr>
          <w:rFonts w:eastAsia="Calibri" w:cstheme="minorHAnsi"/>
          <w:b/>
          <w:sz w:val="20"/>
          <w:szCs w:val="20"/>
          <w:lang w:val="en-CA"/>
        </w:rPr>
      </w:pPr>
      <w:r w:rsidRPr="00887AD5">
        <w:rPr>
          <w:rFonts w:eastAsia="Calibri" w:cstheme="minorHAnsi"/>
          <w:b/>
          <w:sz w:val="20"/>
          <w:szCs w:val="20"/>
          <w:lang w:val="en-CA"/>
        </w:rPr>
        <w:t xml:space="preserve">     </w:t>
      </w:r>
      <w:r w:rsidR="000C6646">
        <w:rPr>
          <w:rFonts w:eastAsia="Calibri" w:cstheme="minorHAnsi"/>
          <w:b/>
          <w:sz w:val="20"/>
          <w:szCs w:val="20"/>
          <w:lang w:val="en-CA"/>
        </w:rPr>
        <w:t xml:space="preserve">    </w:t>
      </w:r>
      <w:r w:rsidRPr="00887AD5">
        <w:rPr>
          <w:rFonts w:eastAsia="Calibri" w:cstheme="minorHAnsi"/>
          <w:b/>
          <w:sz w:val="20"/>
          <w:szCs w:val="20"/>
          <w:lang w:val="en-CA"/>
        </w:rPr>
        <w:t xml:space="preserve"> </w:t>
      </w:r>
    </w:p>
    <w:p w14:paraId="5859AD45" w14:textId="6DBE4A6F" w:rsidR="00DA4708" w:rsidRPr="00DA4708" w:rsidRDefault="005A3BE1" w:rsidP="005A3BE1">
      <w:pPr>
        <w:spacing w:after="0" w:line="240" w:lineRule="auto"/>
        <w:jc w:val="both"/>
        <w:rPr>
          <w:rFonts w:cstheme="minorHAnsi"/>
          <w:b/>
          <w:bCs/>
          <w:sz w:val="20"/>
          <w:szCs w:val="20"/>
          <w:lang w:val="en"/>
        </w:rPr>
      </w:pPr>
      <w:r>
        <w:rPr>
          <w:rFonts w:ascii="Arial" w:eastAsia="Calibri" w:hAnsi="Arial" w:cs="Arial"/>
          <w:b/>
          <w:sz w:val="24"/>
          <w:szCs w:val="24"/>
          <w:lang w:val="en-CA"/>
        </w:rPr>
        <w:t xml:space="preserve"> </w:t>
      </w:r>
      <w:r w:rsidRPr="00891A59">
        <w:rPr>
          <w:rFonts w:eastAsia="Calibri" w:cstheme="minorHAnsi"/>
          <w:b/>
          <w:sz w:val="20"/>
          <w:szCs w:val="20"/>
          <w:lang w:val="en-CA"/>
        </w:rPr>
        <w:t>Your</w:t>
      </w:r>
      <w:r>
        <w:rPr>
          <w:rFonts w:ascii="Arial" w:eastAsia="Calibri" w:hAnsi="Arial" w:cs="Arial"/>
          <w:b/>
          <w:sz w:val="24"/>
          <w:szCs w:val="24"/>
          <w:lang w:val="en-CA"/>
        </w:rPr>
        <w:t xml:space="preserve"> </w:t>
      </w:r>
      <w:r w:rsidR="00DA4708" w:rsidRPr="00DA4708">
        <w:rPr>
          <w:rStyle w:val="Strong"/>
          <w:rFonts w:cstheme="minorHAnsi"/>
          <w:sz w:val="20"/>
          <w:szCs w:val="20"/>
          <w:lang w:val="en"/>
        </w:rPr>
        <w:t>Qualifications:</w:t>
      </w:r>
    </w:p>
    <w:p w14:paraId="5D72598C" w14:textId="77777777" w:rsidR="005A3BE1" w:rsidRPr="005A3BE1" w:rsidRDefault="005A3BE1" w:rsidP="005A3BE1">
      <w:pPr>
        <w:numPr>
          <w:ilvl w:val="0"/>
          <w:numId w:val="15"/>
        </w:numPr>
        <w:spacing w:before="60" w:after="0" w:line="240" w:lineRule="auto"/>
        <w:ind w:right="-1354"/>
        <w:contextualSpacing/>
        <w:rPr>
          <w:rFonts w:eastAsia="Calibri" w:cstheme="minorHAnsi"/>
          <w:b/>
          <w:bCs/>
          <w:sz w:val="20"/>
          <w:szCs w:val="20"/>
          <w:lang w:val="en-CA"/>
        </w:rPr>
      </w:pPr>
      <w:r w:rsidRPr="005A3BE1">
        <w:rPr>
          <w:rFonts w:eastAsia="Calibri" w:cstheme="minorHAnsi"/>
          <w:sz w:val="20"/>
          <w:szCs w:val="20"/>
          <w:lang w:val="en-CA"/>
        </w:rPr>
        <w:t>2nd, 3rd,</w:t>
      </w:r>
      <w:r w:rsidRPr="005A3BE1">
        <w:rPr>
          <w:rFonts w:eastAsia="Calibri" w:cstheme="minorHAnsi"/>
          <w:sz w:val="20"/>
          <w:szCs w:val="20"/>
          <w:vertAlign w:val="superscript"/>
          <w:lang w:val="en-CA"/>
        </w:rPr>
        <w:t xml:space="preserve"> </w:t>
      </w:r>
      <w:r w:rsidRPr="005A3BE1">
        <w:rPr>
          <w:rFonts w:eastAsia="Calibri" w:cstheme="minorHAnsi"/>
          <w:sz w:val="20"/>
          <w:szCs w:val="20"/>
          <w:lang w:val="en-CA"/>
        </w:rPr>
        <w:t>or 4th year Apprenticeship in either Heavy Equipment technician or Millwright Trades.</w:t>
      </w:r>
    </w:p>
    <w:p w14:paraId="06E24739" w14:textId="77777777" w:rsidR="005A3BE1" w:rsidRPr="005A3BE1" w:rsidRDefault="005A3BE1" w:rsidP="005A3BE1">
      <w:pPr>
        <w:numPr>
          <w:ilvl w:val="0"/>
          <w:numId w:val="15"/>
        </w:numPr>
        <w:spacing w:before="60" w:after="0" w:line="240" w:lineRule="auto"/>
        <w:ind w:right="-1354"/>
        <w:contextualSpacing/>
        <w:rPr>
          <w:rFonts w:eastAsia="Calibri" w:cstheme="minorHAnsi"/>
          <w:b/>
          <w:bCs/>
          <w:sz w:val="20"/>
          <w:szCs w:val="20"/>
          <w:lang w:val="en-CA"/>
        </w:rPr>
      </w:pPr>
      <w:r w:rsidRPr="005A3BE1">
        <w:rPr>
          <w:rFonts w:eastAsia="Calibri" w:cstheme="minorHAnsi"/>
          <w:sz w:val="20"/>
          <w:szCs w:val="20"/>
          <w:lang w:val="en-CA"/>
        </w:rPr>
        <w:t>Minimum 1-2 years Oil and Natural Gas Experience</w:t>
      </w:r>
    </w:p>
    <w:p w14:paraId="31D316BF" w14:textId="77777777" w:rsidR="005A3BE1" w:rsidRPr="005A3BE1" w:rsidRDefault="005A3BE1" w:rsidP="005A3BE1">
      <w:pPr>
        <w:numPr>
          <w:ilvl w:val="0"/>
          <w:numId w:val="15"/>
        </w:numPr>
        <w:spacing w:before="60" w:after="0" w:line="240" w:lineRule="auto"/>
        <w:ind w:right="-1354"/>
        <w:contextualSpacing/>
        <w:rPr>
          <w:rFonts w:eastAsia="Calibri" w:cstheme="minorHAnsi"/>
          <w:b/>
          <w:bCs/>
          <w:sz w:val="20"/>
          <w:szCs w:val="20"/>
          <w:lang w:val="en-CA"/>
        </w:rPr>
      </w:pPr>
      <w:r w:rsidRPr="005A3BE1">
        <w:rPr>
          <w:rFonts w:eastAsia="Calibri" w:cstheme="minorHAnsi"/>
          <w:sz w:val="20"/>
          <w:szCs w:val="20"/>
          <w:lang w:val="en-CA"/>
        </w:rPr>
        <w:t>Experience with Waukesha, Cat, Cummins, White Superior, Arrow Engines</w:t>
      </w:r>
    </w:p>
    <w:p w14:paraId="0A1C6A57" w14:textId="77777777" w:rsidR="005A3BE1" w:rsidRPr="005A3BE1" w:rsidRDefault="005A3BE1" w:rsidP="005A3BE1">
      <w:pPr>
        <w:numPr>
          <w:ilvl w:val="0"/>
          <w:numId w:val="15"/>
        </w:numPr>
        <w:spacing w:before="60" w:after="0" w:line="240" w:lineRule="auto"/>
        <w:ind w:right="-1354"/>
        <w:contextualSpacing/>
        <w:rPr>
          <w:rFonts w:eastAsia="Calibri" w:cstheme="minorHAnsi"/>
          <w:b/>
          <w:bCs/>
          <w:sz w:val="20"/>
          <w:szCs w:val="20"/>
          <w:lang w:val="en-CA"/>
        </w:rPr>
      </w:pPr>
      <w:r w:rsidRPr="005A3BE1">
        <w:rPr>
          <w:rFonts w:eastAsia="Calibri" w:cstheme="minorHAnsi"/>
          <w:sz w:val="20"/>
          <w:szCs w:val="20"/>
          <w:lang w:val="en-CA"/>
        </w:rPr>
        <w:t>Experience with reciprocating and screw compressors, pumps, air compressors, etc</w:t>
      </w:r>
    </w:p>
    <w:p w14:paraId="7F2853FC" w14:textId="77777777" w:rsidR="005A3BE1" w:rsidRPr="005A3BE1" w:rsidRDefault="005A3BE1" w:rsidP="005A3BE1">
      <w:pPr>
        <w:numPr>
          <w:ilvl w:val="0"/>
          <w:numId w:val="15"/>
        </w:numPr>
        <w:spacing w:before="60" w:after="0" w:line="240" w:lineRule="auto"/>
        <w:ind w:right="-1354"/>
        <w:contextualSpacing/>
        <w:rPr>
          <w:rFonts w:eastAsia="Calibri" w:cstheme="minorHAnsi"/>
          <w:b/>
          <w:bCs/>
          <w:sz w:val="20"/>
          <w:szCs w:val="20"/>
          <w:lang w:val="en-CA"/>
        </w:rPr>
      </w:pPr>
      <w:r w:rsidRPr="005A3BE1">
        <w:rPr>
          <w:rFonts w:eastAsia="Calibri" w:cstheme="minorHAnsi"/>
          <w:sz w:val="20"/>
          <w:szCs w:val="20"/>
          <w:lang w:val="en-CA"/>
        </w:rPr>
        <w:t>Safety and quality minded attitude, a self starter with a high level of attention to detail</w:t>
      </w:r>
    </w:p>
    <w:p w14:paraId="492AD638" w14:textId="77777777" w:rsidR="005A3BE1" w:rsidRPr="005A3BE1" w:rsidRDefault="005A3BE1" w:rsidP="005A3BE1">
      <w:pPr>
        <w:numPr>
          <w:ilvl w:val="0"/>
          <w:numId w:val="15"/>
        </w:numPr>
        <w:spacing w:before="100" w:beforeAutospacing="1" w:after="100" w:afterAutospacing="1" w:line="240" w:lineRule="auto"/>
        <w:rPr>
          <w:rFonts w:eastAsia="Times New Roman" w:cstheme="minorHAnsi"/>
          <w:color w:val="2D2D2D"/>
          <w:sz w:val="20"/>
          <w:szCs w:val="20"/>
        </w:rPr>
      </w:pPr>
      <w:r w:rsidRPr="005A3BE1">
        <w:rPr>
          <w:rFonts w:eastAsia="Times New Roman" w:cstheme="minorHAnsi"/>
          <w:color w:val="2D2D2D"/>
          <w:sz w:val="20"/>
          <w:szCs w:val="20"/>
        </w:rPr>
        <w:t>Willingness and ability to support other TAQA maintenance staff and work overtime hours if needed</w:t>
      </w:r>
    </w:p>
    <w:p w14:paraId="0B68FCF0" w14:textId="785BE20B" w:rsidR="005A3BE1" w:rsidRPr="005A3BE1" w:rsidRDefault="005A3BE1" w:rsidP="005A3BE1">
      <w:pPr>
        <w:numPr>
          <w:ilvl w:val="0"/>
          <w:numId w:val="15"/>
        </w:numPr>
        <w:spacing w:after="0" w:line="240" w:lineRule="auto"/>
        <w:rPr>
          <w:rFonts w:eastAsia="Calibri" w:cstheme="minorHAnsi"/>
          <w:sz w:val="20"/>
          <w:szCs w:val="20"/>
          <w:lang w:val="en"/>
        </w:rPr>
      </w:pPr>
      <w:r w:rsidRPr="005A3BE1">
        <w:rPr>
          <w:rFonts w:eastAsia="Calibri" w:cstheme="minorHAnsi"/>
          <w:sz w:val="20"/>
          <w:szCs w:val="20"/>
          <w:lang w:val="en"/>
        </w:rPr>
        <w:t xml:space="preserve">Candidates must live in the </w:t>
      </w:r>
      <w:r>
        <w:rPr>
          <w:rFonts w:eastAsia="Calibri" w:cstheme="minorHAnsi"/>
          <w:b/>
          <w:bCs/>
          <w:sz w:val="20"/>
          <w:szCs w:val="20"/>
          <w:lang w:val="en"/>
        </w:rPr>
        <w:t>Grande Prairie</w:t>
      </w:r>
      <w:r w:rsidRPr="005A3BE1">
        <w:rPr>
          <w:rFonts w:eastAsia="Calibri" w:cstheme="minorHAnsi"/>
          <w:sz w:val="20"/>
          <w:szCs w:val="20"/>
          <w:lang w:val="en"/>
        </w:rPr>
        <w:t xml:space="preserve"> area to be available for call outs </w:t>
      </w:r>
    </w:p>
    <w:p w14:paraId="5CFBB1B4" w14:textId="26BA5EEE" w:rsidR="00DA4708" w:rsidRPr="00DD74E2" w:rsidRDefault="00DA4708" w:rsidP="00DD74E2">
      <w:pPr>
        <w:pStyle w:val="NoSpacing"/>
        <w:spacing w:before="160" w:after="160"/>
        <w:rPr>
          <w:rStyle w:val="Strong"/>
          <w:rFonts w:asciiTheme="minorHAnsi" w:hAnsiTheme="minorHAnsi" w:cstheme="minorHAnsi"/>
          <w:lang w:val="en"/>
        </w:rPr>
      </w:pPr>
      <w:r w:rsidRPr="00DD74E2">
        <w:rPr>
          <w:rStyle w:val="Strong"/>
          <w:rFonts w:asciiTheme="minorHAnsi" w:hAnsiTheme="minorHAnsi" w:cstheme="minorHAnsi"/>
          <w:lang w:val="en"/>
        </w:rPr>
        <w:t>Benefits of Working at TAQA North:</w:t>
      </w:r>
    </w:p>
    <w:p w14:paraId="3EDD3489" w14:textId="77777777" w:rsidR="00DA4708" w:rsidRPr="00DA4708" w:rsidRDefault="00DA4708" w:rsidP="00DA4708">
      <w:pPr>
        <w:numPr>
          <w:ilvl w:val="0"/>
          <w:numId w:val="1"/>
        </w:numPr>
        <w:spacing w:after="0" w:line="240" w:lineRule="auto"/>
        <w:rPr>
          <w:rFonts w:cstheme="minorHAnsi"/>
          <w:sz w:val="20"/>
          <w:szCs w:val="20"/>
        </w:rPr>
      </w:pPr>
      <w:r w:rsidRPr="00DA4708">
        <w:rPr>
          <w:rFonts w:cstheme="minorHAnsi"/>
          <w:b/>
          <w:bCs/>
          <w:sz w:val="20"/>
          <w:szCs w:val="20"/>
        </w:rPr>
        <w:t>Great Team Environment</w:t>
      </w:r>
    </w:p>
    <w:p w14:paraId="4735460F" w14:textId="77777777" w:rsidR="00DA4708" w:rsidRPr="00DA4708" w:rsidRDefault="00DA4708" w:rsidP="00DA4708">
      <w:pPr>
        <w:numPr>
          <w:ilvl w:val="1"/>
          <w:numId w:val="1"/>
        </w:numPr>
        <w:spacing w:after="0" w:line="240" w:lineRule="auto"/>
        <w:rPr>
          <w:rFonts w:cstheme="minorHAnsi"/>
          <w:sz w:val="20"/>
          <w:szCs w:val="20"/>
        </w:rPr>
      </w:pPr>
      <w:r w:rsidRPr="00DA4708">
        <w:rPr>
          <w:rFonts w:cstheme="minorHAnsi"/>
          <w:sz w:val="20"/>
          <w:szCs w:val="20"/>
        </w:rPr>
        <w:t>We do what is right for our environment, community and people</w:t>
      </w:r>
    </w:p>
    <w:p w14:paraId="61CD8291" w14:textId="77777777" w:rsidR="00DA4708" w:rsidRPr="00DA4708" w:rsidRDefault="00DA4708" w:rsidP="00DA4708">
      <w:pPr>
        <w:numPr>
          <w:ilvl w:val="1"/>
          <w:numId w:val="1"/>
        </w:numPr>
        <w:spacing w:after="0" w:line="240" w:lineRule="auto"/>
        <w:rPr>
          <w:rFonts w:cstheme="minorHAnsi"/>
          <w:sz w:val="20"/>
          <w:szCs w:val="20"/>
        </w:rPr>
      </w:pPr>
      <w:r w:rsidRPr="00DA4708">
        <w:rPr>
          <w:rFonts w:cstheme="minorHAnsi"/>
          <w:sz w:val="20"/>
          <w:szCs w:val="20"/>
        </w:rPr>
        <w:t>We believe in equal employment opportunities and strive for a diverse workplace</w:t>
      </w:r>
    </w:p>
    <w:p w14:paraId="649BD416" w14:textId="0E6D4B1D" w:rsidR="00006B03" w:rsidRDefault="00DA4708" w:rsidP="00006B03">
      <w:pPr>
        <w:numPr>
          <w:ilvl w:val="1"/>
          <w:numId w:val="1"/>
        </w:numPr>
        <w:spacing w:after="0" w:line="240" w:lineRule="auto"/>
        <w:rPr>
          <w:rFonts w:cstheme="minorHAnsi"/>
          <w:sz w:val="20"/>
          <w:szCs w:val="20"/>
        </w:rPr>
      </w:pPr>
      <w:r w:rsidRPr="00DA4708">
        <w:rPr>
          <w:rFonts w:cstheme="minorHAnsi"/>
          <w:sz w:val="20"/>
          <w:szCs w:val="20"/>
        </w:rPr>
        <w:t>We celebrate and recognize our people</w:t>
      </w:r>
    </w:p>
    <w:p w14:paraId="11E75D5F" w14:textId="77777777" w:rsidR="002F1FE2" w:rsidRDefault="002F1FE2" w:rsidP="002F1FE2">
      <w:pPr>
        <w:spacing w:after="0" w:line="240" w:lineRule="auto"/>
        <w:rPr>
          <w:rFonts w:cstheme="minorHAnsi"/>
          <w:sz w:val="20"/>
          <w:szCs w:val="20"/>
        </w:rPr>
      </w:pPr>
    </w:p>
    <w:p w14:paraId="1BF758DE" w14:textId="1A380870" w:rsidR="00DA4708" w:rsidRPr="00DA4708" w:rsidRDefault="003E3C47" w:rsidP="00DA4708">
      <w:pPr>
        <w:numPr>
          <w:ilvl w:val="0"/>
          <w:numId w:val="1"/>
        </w:numPr>
        <w:spacing w:after="0" w:line="240" w:lineRule="auto"/>
        <w:rPr>
          <w:rFonts w:cstheme="minorHAnsi"/>
          <w:sz w:val="20"/>
          <w:szCs w:val="20"/>
        </w:rPr>
      </w:pPr>
      <w:r>
        <w:rPr>
          <w:rFonts w:cstheme="minorHAnsi"/>
          <w:b/>
          <w:bCs/>
          <w:sz w:val="20"/>
          <w:szCs w:val="20"/>
        </w:rPr>
        <w:t xml:space="preserve">Highly Competitive </w:t>
      </w:r>
      <w:r w:rsidR="00DA4708" w:rsidRPr="00DA4708">
        <w:rPr>
          <w:rFonts w:cstheme="minorHAnsi"/>
          <w:b/>
          <w:bCs/>
          <w:sz w:val="20"/>
          <w:szCs w:val="20"/>
        </w:rPr>
        <w:t>Benefits Program</w:t>
      </w:r>
    </w:p>
    <w:p w14:paraId="20B80734" w14:textId="69189672" w:rsidR="00D63DC3" w:rsidRPr="003B7A0D" w:rsidRDefault="00D63DC3" w:rsidP="00D63DC3">
      <w:pPr>
        <w:numPr>
          <w:ilvl w:val="1"/>
          <w:numId w:val="1"/>
        </w:numPr>
        <w:spacing w:after="0" w:line="240" w:lineRule="auto"/>
        <w:rPr>
          <w:rFonts w:cstheme="minorHAnsi"/>
          <w:sz w:val="20"/>
          <w:szCs w:val="20"/>
        </w:rPr>
      </w:pPr>
      <w:r w:rsidRPr="003B7A0D">
        <w:rPr>
          <w:rFonts w:cstheme="minorHAnsi"/>
          <w:sz w:val="20"/>
          <w:szCs w:val="20"/>
        </w:rPr>
        <w:t>TAQA North offers a comprehensive benefits program. In addition to extended health, dental and vision, we offer a group savings plan, healthcare spending account</w:t>
      </w:r>
      <w:r w:rsidR="004D43D2">
        <w:rPr>
          <w:rFonts w:cstheme="minorHAnsi"/>
          <w:sz w:val="20"/>
          <w:szCs w:val="20"/>
        </w:rPr>
        <w:t xml:space="preserve"> and</w:t>
      </w:r>
      <w:r w:rsidRPr="003B7A0D">
        <w:rPr>
          <w:rFonts w:cstheme="minorHAnsi"/>
          <w:sz w:val="20"/>
          <w:szCs w:val="20"/>
        </w:rPr>
        <w:t xml:space="preserve"> wellness plan</w:t>
      </w:r>
    </w:p>
    <w:p w14:paraId="4EF90698" w14:textId="4A447EAD" w:rsidR="00D63DC3" w:rsidRDefault="00D63DC3" w:rsidP="00D63DC3">
      <w:pPr>
        <w:numPr>
          <w:ilvl w:val="1"/>
          <w:numId w:val="1"/>
        </w:numPr>
        <w:spacing w:after="0" w:line="240" w:lineRule="auto"/>
        <w:rPr>
          <w:rFonts w:cstheme="minorHAnsi"/>
          <w:sz w:val="20"/>
          <w:szCs w:val="20"/>
        </w:rPr>
      </w:pPr>
      <w:r w:rsidRPr="003B7A0D">
        <w:rPr>
          <w:rFonts w:cstheme="minorHAnsi"/>
          <w:sz w:val="20"/>
          <w:szCs w:val="20"/>
        </w:rPr>
        <w:t xml:space="preserve">We respect work/life balance and offer a robust vacation program including flex days </w:t>
      </w:r>
    </w:p>
    <w:p w14:paraId="40BC94EE" w14:textId="677F90F4" w:rsidR="000064B0" w:rsidRDefault="000064B0" w:rsidP="00D63DC3">
      <w:pPr>
        <w:numPr>
          <w:ilvl w:val="1"/>
          <w:numId w:val="1"/>
        </w:numPr>
        <w:spacing w:after="0" w:line="240" w:lineRule="auto"/>
        <w:rPr>
          <w:rFonts w:cstheme="minorHAnsi"/>
          <w:sz w:val="20"/>
          <w:szCs w:val="20"/>
        </w:rPr>
      </w:pPr>
      <w:r>
        <w:rPr>
          <w:rFonts w:cstheme="minorHAnsi"/>
          <w:sz w:val="20"/>
          <w:szCs w:val="20"/>
        </w:rPr>
        <w:t>We believe in giving back to our communities and offer a charity matching program</w:t>
      </w:r>
    </w:p>
    <w:p w14:paraId="23E8C56C" w14:textId="33EA7F7A" w:rsidR="00572162" w:rsidRDefault="00572162" w:rsidP="00572162">
      <w:pPr>
        <w:spacing w:after="0" w:line="240" w:lineRule="auto"/>
        <w:rPr>
          <w:rFonts w:cstheme="minorHAnsi"/>
          <w:sz w:val="20"/>
          <w:szCs w:val="20"/>
        </w:rPr>
      </w:pPr>
    </w:p>
    <w:p w14:paraId="52B08E52" w14:textId="77777777" w:rsidR="00DA4708" w:rsidRPr="00DA4708" w:rsidRDefault="00DA4708" w:rsidP="00DA4708">
      <w:pPr>
        <w:numPr>
          <w:ilvl w:val="0"/>
          <w:numId w:val="1"/>
        </w:numPr>
        <w:spacing w:after="0" w:line="240" w:lineRule="auto"/>
        <w:rPr>
          <w:rFonts w:cstheme="minorHAnsi"/>
          <w:b/>
          <w:bCs/>
          <w:sz w:val="20"/>
          <w:szCs w:val="20"/>
        </w:rPr>
      </w:pPr>
      <w:r w:rsidRPr="00DA4708">
        <w:rPr>
          <w:rFonts w:cstheme="minorHAnsi"/>
          <w:b/>
          <w:bCs/>
          <w:sz w:val="20"/>
          <w:szCs w:val="20"/>
        </w:rPr>
        <w:t>Growth Potential</w:t>
      </w:r>
    </w:p>
    <w:p w14:paraId="32C82908" w14:textId="77777777" w:rsidR="00EB68E8" w:rsidRPr="00DA4708" w:rsidRDefault="00EB68E8" w:rsidP="00EB68E8">
      <w:pPr>
        <w:numPr>
          <w:ilvl w:val="1"/>
          <w:numId w:val="1"/>
        </w:numPr>
        <w:spacing w:after="0" w:line="240" w:lineRule="auto"/>
        <w:rPr>
          <w:rFonts w:cstheme="minorHAnsi"/>
          <w:b/>
          <w:bCs/>
          <w:sz w:val="20"/>
          <w:szCs w:val="20"/>
        </w:rPr>
      </w:pPr>
      <w:r>
        <w:rPr>
          <w:rFonts w:cstheme="minorHAnsi"/>
          <w:sz w:val="20"/>
          <w:szCs w:val="20"/>
        </w:rPr>
        <w:t>TAQA is a</w:t>
      </w:r>
      <w:r w:rsidRPr="00DA4708">
        <w:rPr>
          <w:rFonts w:cstheme="minorHAnsi"/>
          <w:sz w:val="20"/>
          <w:szCs w:val="20"/>
        </w:rPr>
        <w:t xml:space="preserve"> global organization with operations in numerous locations around the world</w:t>
      </w:r>
      <w:r w:rsidRPr="00DA4708">
        <w:rPr>
          <w:rFonts w:cstheme="minorHAnsi"/>
          <w:b/>
          <w:bCs/>
          <w:sz w:val="20"/>
          <w:szCs w:val="20"/>
        </w:rPr>
        <w:t xml:space="preserve"> </w:t>
      </w:r>
      <w:r w:rsidRPr="00DA4708">
        <w:rPr>
          <w:rFonts w:cstheme="minorHAnsi"/>
          <w:sz w:val="20"/>
          <w:szCs w:val="20"/>
        </w:rPr>
        <w:t>including</w:t>
      </w:r>
      <w:r w:rsidRPr="00DA4708">
        <w:rPr>
          <w:rFonts w:cstheme="minorHAnsi"/>
          <w:b/>
          <w:bCs/>
          <w:sz w:val="20"/>
          <w:szCs w:val="20"/>
        </w:rPr>
        <w:t xml:space="preserve"> </w:t>
      </w:r>
      <w:r w:rsidRPr="00DA4708">
        <w:rPr>
          <w:rFonts w:cstheme="minorHAnsi"/>
          <w:sz w:val="20"/>
          <w:szCs w:val="20"/>
        </w:rPr>
        <w:t>the UK, Netherlands, Iraq, Ghana and Abu Dhabi</w:t>
      </w:r>
      <w:r w:rsidRPr="00DA4708">
        <w:rPr>
          <w:rFonts w:cstheme="minorHAnsi"/>
          <w:b/>
          <w:bCs/>
          <w:sz w:val="20"/>
          <w:szCs w:val="20"/>
        </w:rPr>
        <w:t xml:space="preserve"> </w:t>
      </w:r>
    </w:p>
    <w:p w14:paraId="43DAE9F4" w14:textId="01CDCC7E" w:rsidR="00EB68E8" w:rsidRPr="002F1FE2" w:rsidRDefault="00EB68E8" w:rsidP="00EB68E8">
      <w:pPr>
        <w:numPr>
          <w:ilvl w:val="1"/>
          <w:numId w:val="1"/>
        </w:numPr>
        <w:spacing w:after="0" w:line="240" w:lineRule="auto"/>
        <w:rPr>
          <w:rFonts w:cstheme="minorHAnsi"/>
          <w:b/>
          <w:bCs/>
          <w:sz w:val="20"/>
          <w:szCs w:val="20"/>
        </w:rPr>
      </w:pPr>
      <w:r>
        <w:rPr>
          <w:rFonts w:cstheme="minorHAnsi"/>
          <w:sz w:val="20"/>
          <w:szCs w:val="20"/>
        </w:rPr>
        <w:lastRenderedPageBreak/>
        <w:t>TAQA North has</w:t>
      </w:r>
      <w:r w:rsidRPr="00DA4708">
        <w:rPr>
          <w:rFonts w:cstheme="minorHAnsi"/>
          <w:sz w:val="20"/>
          <w:szCs w:val="20"/>
        </w:rPr>
        <w:t xml:space="preserve"> field operations in Alberta and Saskatchewan that deliver production of approximately 75,000 barrels of oil equivalent/day </w:t>
      </w:r>
      <w:r w:rsidR="009F55D1">
        <w:rPr>
          <w:rFonts w:cstheme="minorHAnsi"/>
          <w:sz w:val="20"/>
          <w:szCs w:val="20"/>
        </w:rPr>
        <w:t xml:space="preserve">with the aim </w:t>
      </w:r>
      <w:r w:rsidR="00164AC5">
        <w:rPr>
          <w:rFonts w:cstheme="minorHAnsi"/>
          <w:sz w:val="20"/>
          <w:szCs w:val="20"/>
        </w:rPr>
        <w:t>to grow to</w:t>
      </w:r>
      <w:r w:rsidR="009F55D1">
        <w:rPr>
          <w:rFonts w:cstheme="minorHAnsi"/>
          <w:sz w:val="20"/>
          <w:szCs w:val="20"/>
        </w:rPr>
        <w:t xml:space="preserve"> 90,000 </w:t>
      </w:r>
      <w:r w:rsidR="009F55D1" w:rsidRPr="00DA4708">
        <w:rPr>
          <w:rFonts w:cstheme="minorHAnsi"/>
          <w:sz w:val="20"/>
          <w:szCs w:val="20"/>
        </w:rPr>
        <w:t>barrels of oil equivalent/day</w:t>
      </w:r>
    </w:p>
    <w:p w14:paraId="4F2A9E4B" w14:textId="77777777" w:rsidR="002F1FE2" w:rsidRPr="00DA4708" w:rsidRDefault="002F1FE2" w:rsidP="002F1FE2">
      <w:pPr>
        <w:spacing w:after="0" w:line="240" w:lineRule="auto"/>
        <w:rPr>
          <w:rFonts w:cstheme="minorHAnsi"/>
          <w:b/>
          <w:bCs/>
          <w:sz w:val="20"/>
          <w:szCs w:val="20"/>
        </w:rPr>
      </w:pPr>
    </w:p>
    <w:p w14:paraId="3DB27C0F" w14:textId="77777777" w:rsidR="00DA4708" w:rsidRPr="00DA4708" w:rsidRDefault="00DA4708" w:rsidP="00DA4708">
      <w:pPr>
        <w:numPr>
          <w:ilvl w:val="0"/>
          <w:numId w:val="1"/>
        </w:numPr>
        <w:spacing w:after="0" w:line="240" w:lineRule="auto"/>
        <w:rPr>
          <w:rFonts w:cstheme="minorHAnsi"/>
          <w:b/>
          <w:bCs/>
          <w:sz w:val="20"/>
          <w:szCs w:val="20"/>
        </w:rPr>
      </w:pPr>
      <w:r w:rsidRPr="00DA4708">
        <w:rPr>
          <w:rFonts w:cstheme="minorHAnsi"/>
          <w:b/>
          <w:bCs/>
          <w:sz w:val="20"/>
          <w:szCs w:val="20"/>
        </w:rPr>
        <w:t>Sustainability</w:t>
      </w:r>
    </w:p>
    <w:p w14:paraId="034E2046" w14:textId="21EBA18D" w:rsidR="00DA4708" w:rsidRPr="00DA4708" w:rsidRDefault="00DA4708" w:rsidP="00DA4708">
      <w:pPr>
        <w:numPr>
          <w:ilvl w:val="1"/>
          <w:numId w:val="1"/>
        </w:numPr>
        <w:spacing w:after="0" w:line="240" w:lineRule="auto"/>
        <w:rPr>
          <w:rFonts w:cstheme="minorHAnsi"/>
          <w:b/>
          <w:bCs/>
          <w:sz w:val="20"/>
          <w:szCs w:val="20"/>
        </w:rPr>
      </w:pPr>
      <w:r w:rsidRPr="00DA4708">
        <w:rPr>
          <w:rFonts w:cstheme="minorHAnsi"/>
          <w:sz w:val="20"/>
          <w:szCs w:val="20"/>
        </w:rPr>
        <w:t>TAQA aims to be a low carbon power and water champion</w:t>
      </w:r>
    </w:p>
    <w:p w14:paraId="6738C238" w14:textId="48DC4FC2" w:rsidR="00DA4708" w:rsidRDefault="00DA4708" w:rsidP="00DA4708">
      <w:pPr>
        <w:numPr>
          <w:ilvl w:val="1"/>
          <w:numId w:val="1"/>
        </w:numPr>
        <w:spacing w:after="0" w:line="240" w:lineRule="auto"/>
        <w:rPr>
          <w:rFonts w:cstheme="minorHAnsi"/>
          <w:sz w:val="20"/>
          <w:szCs w:val="20"/>
        </w:rPr>
      </w:pPr>
      <w:r w:rsidRPr="00DA4708">
        <w:rPr>
          <w:rFonts w:cstheme="minorHAnsi"/>
          <w:sz w:val="20"/>
          <w:szCs w:val="20"/>
        </w:rPr>
        <w:t>TAQA North is committed to being a safe and environmentally responsible producer</w:t>
      </w:r>
    </w:p>
    <w:p w14:paraId="6560C3B3" w14:textId="48F36DAD" w:rsidR="00120198" w:rsidRPr="00E50237" w:rsidRDefault="00120198" w:rsidP="00120198">
      <w:pPr>
        <w:numPr>
          <w:ilvl w:val="1"/>
          <w:numId w:val="1"/>
        </w:numPr>
        <w:spacing w:after="0" w:line="240" w:lineRule="auto"/>
        <w:rPr>
          <w:rFonts w:cstheme="minorHAnsi"/>
          <w:sz w:val="20"/>
          <w:szCs w:val="20"/>
        </w:rPr>
      </w:pPr>
      <w:r w:rsidRPr="00E50237">
        <w:rPr>
          <w:rFonts w:cstheme="minorHAnsi"/>
          <w:sz w:val="20"/>
          <w:szCs w:val="20"/>
        </w:rPr>
        <w:t xml:space="preserve">TAQA North uses Acid Gas Injection (AGI) at </w:t>
      </w:r>
      <w:r w:rsidR="00E50237" w:rsidRPr="00E50237">
        <w:rPr>
          <w:rFonts w:cstheme="minorHAnsi"/>
          <w:sz w:val="20"/>
          <w:szCs w:val="20"/>
        </w:rPr>
        <w:t>the</w:t>
      </w:r>
      <w:r w:rsidRPr="00E50237">
        <w:rPr>
          <w:rFonts w:cstheme="minorHAnsi"/>
          <w:sz w:val="20"/>
          <w:szCs w:val="20"/>
        </w:rPr>
        <w:t xml:space="preserve"> Crossfield plant to reduce </w:t>
      </w:r>
      <w:r w:rsidR="00474061">
        <w:rPr>
          <w:rFonts w:cstheme="minorHAnsi"/>
          <w:sz w:val="20"/>
          <w:szCs w:val="20"/>
        </w:rPr>
        <w:t>g</w:t>
      </w:r>
      <w:r w:rsidRPr="00E50237">
        <w:rPr>
          <w:rFonts w:cstheme="minorHAnsi"/>
          <w:sz w:val="20"/>
          <w:szCs w:val="20"/>
        </w:rPr>
        <w:t xml:space="preserve">reenhouse </w:t>
      </w:r>
      <w:r w:rsidR="00474061">
        <w:rPr>
          <w:rFonts w:cstheme="minorHAnsi"/>
          <w:sz w:val="20"/>
          <w:szCs w:val="20"/>
        </w:rPr>
        <w:t>g</w:t>
      </w:r>
      <w:r w:rsidRPr="00E50237">
        <w:rPr>
          <w:rFonts w:cstheme="minorHAnsi"/>
          <w:sz w:val="20"/>
          <w:szCs w:val="20"/>
        </w:rPr>
        <w:t>as emissions</w:t>
      </w:r>
    </w:p>
    <w:p w14:paraId="13BD973F" w14:textId="60063EAB" w:rsidR="00EB68E8" w:rsidRPr="00EB68E8" w:rsidRDefault="00EB68E8" w:rsidP="00EB68E8">
      <w:pPr>
        <w:spacing w:before="160"/>
        <w:rPr>
          <w:rFonts w:cstheme="minorHAnsi"/>
          <w:sz w:val="20"/>
          <w:szCs w:val="20"/>
        </w:rPr>
      </w:pPr>
      <w:r w:rsidRPr="00EB68E8">
        <w:rPr>
          <w:rFonts w:cstheme="minorHAnsi"/>
          <w:sz w:val="20"/>
          <w:szCs w:val="20"/>
        </w:rPr>
        <w:t xml:space="preserve">TAQA is an Abu Dhabi based company that provides water and energy to communities around the world with an oil and gas sector. When you join TAQA North, you will be joining a company that believes in collaboration, supporting professional development and being active members in the communities where we operate. We strive to create a work environment that is productive and profitable as well as stimulating and enjoyable. </w:t>
      </w:r>
    </w:p>
    <w:p w14:paraId="52245AB7" w14:textId="779F9EFC" w:rsidR="002E1A84" w:rsidRPr="00DA4708" w:rsidRDefault="00DA4708" w:rsidP="00DA4708">
      <w:pPr>
        <w:rPr>
          <w:rFonts w:cstheme="minorHAnsi"/>
          <w:b/>
          <w:bCs/>
          <w:sz w:val="20"/>
          <w:szCs w:val="20"/>
        </w:rPr>
      </w:pPr>
      <w:r w:rsidRPr="00DA4708">
        <w:rPr>
          <w:rFonts w:cstheme="minorHAnsi"/>
          <w:b/>
          <w:bCs/>
          <w:sz w:val="20"/>
          <w:szCs w:val="20"/>
        </w:rPr>
        <w:t xml:space="preserve">Closing Date:  </w:t>
      </w:r>
      <w:r w:rsidR="004A38CC">
        <w:rPr>
          <w:rFonts w:cstheme="minorHAnsi"/>
          <w:b/>
          <w:bCs/>
          <w:sz w:val="20"/>
          <w:szCs w:val="20"/>
        </w:rPr>
        <w:t>May 9, 2024</w:t>
      </w:r>
      <w:r w:rsidR="005734C2">
        <w:rPr>
          <w:rFonts w:cstheme="minorHAnsi"/>
          <w:b/>
          <w:bCs/>
          <w:sz w:val="20"/>
          <w:szCs w:val="20"/>
        </w:rPr>
        <w:t xml:space="preserve"> </w:t>
      </w:r>
      <w:r w:rsidRPr="00DA4708">
        <w:rPr>
          <w:rFonts w:cstheme="minorHAnsi"/>
          <w:sz w:val="20"/>
          <w:szCs w:val="20"/>
        </w:rPr>
        <w:tab/>
      </w:r>
      <w:r w:rsidRPr="00DA4708">
        <w:rPr>
          <w:rFonts w:cstheme="minorHAnsi"/>
          <w:sz w:val="20"/>
          <w:szCs w:val="20"/>
        </w:rPr>
        <w:tab/>
      </w:r>
      <w:r w:rsidRPr="00DA4708">
        <w:rPr>
          <w:rFonts w:cstheme="minorHAnsi"/>
          <w:sz w:val="20"/>
          <w:szCs w:val="20"/>
        </w:rPr>
        <w:tab/>
      </w:r>
      <w:r w:rsidRPr="00DA4708">
        <w:rPr>
          <w:rFonts w:cstheme="minorHAnsi"/>
          <w:b/>
          <w:bCs/>
          <w:sz w:val="20"/>
          <w:szCs w:val="20"/>
        </w:rPr>
        <w:t xml:space="preserve">To apply please visit: </w:t>
      </w:r>
      <w:hyperlink r:id="rId10" w:history="1">
        <w:r w:rsidRPr="00DA4708">
          <w:rPr>
            <w:rStyle w:val="Hyperlink"/>
            <w:rFonts w:cstheme="minorHAnsi"/>
            <w:sz w:val="20"/>
            <w:szCs w:val="20"/>
          </w:rPr>
          <w:t>www.taqa.com/careers</w:t>
        </w:r>
      </w:hyperlink>
      <w:r w:rsidRPr="00DA4708">
        <w:rPr>
          <w:rFonts w:cstheme="minorHAnsi"/>
          <w:sz w:val="20"/>
          <w:szCs w:val="20"/>
        </w:rPr>
        <w:t xml:space="preserve">   </w:t>
      </w:r>
      <w:r w:rsidRPr="00DA4708">
        <w:rPr>
          <w:rFonts w:cstheme="minorHAnsi"/>
          <w:b/>
          <w:bCs/>
          <w:sz w:val="20"/>
          <w:szCs w:val="20"/>
        </w:rPr>
        <w:t xml:space="preserve">   </w:t>
      </w:r>
    </w:p>
    <w:sectPr w:rsidR="002E1A84" w:rsidRPr="00DA4708" w:rsidSect="00DA470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3C6"/>
    <w:multiLevelType w:val="hybridMultilevel"/>
    <w:tmpl w:val="3C2C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06EE6"/>
    <w:multiLevelType w:val="hybridMultilevel"/>
    <w:tmpl w:val="3D36C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35865"/>
    <w:multiLevelType w:val="hybridMultilevel"/>
    <w:tmpl w:val="91CE3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032A6"/>
    <w:multiLevelType w:val="hybridMultilevel"/>
    <w:tmpl w:val="A1F8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73B68"/>
    <w:multiLevelType w:val="hybridMultilevel"/>
    <w:tmpl w:val="8480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13959"/>
    <w:multiLevelType w:val="hybridMultilevel"/>
    <w:tmpl w:val="33FE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2292A"/>
    <w:multiLevelType w:val="hybridMultilevel"/>
    <w:tmpl w:val="EC1CB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766945"/>
    <w:multiLevelType w:val="hybridMultilevel"/>
    <w:tmpl w:val="B0FAE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87942"/>
    <w:multiLevelType w:val="hybridMultilevel"/>
    <w:tmpl w:val="5BE2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43859"/>
    <w:multiLevelType w:val="hybridMultilevel"/>
    <w:tmpl w:val="BC86D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2A3A4D"/>
    <w:multiLevelType w:val="hybridMultilevel"/>
    <w:tmpl w:val="BA12B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16369"/>
    <w:multiLevelType w:val="hybridMultilevel"/>
    <w:tmpl w:val="D9902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17098A"/>
    <w:multiLevelType w:val="hybridMultilevel"/>
    <w:tmpl w:val="40A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01F11"/>
    <w:multiLevelType w:val="hybridMultilevel"/>
    <w:tmpl w:val="EE0E4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7A4948"/>
    <w:multiLevelType w:val="hybridMultilevel"/>
    <w:tmpl w:val="285820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6933901">
    <w:abstractNumId w:val="0"/>
  </w:num>
  <w:num w:numId="2" w16cid:durableId="1675498463">
    <w:abstractNumId w:val="12"/>
  </w:num>
  <w:num w:numId="3" w16cid:durableId="1338264133">
    <w:abstractNumId w:val="4"/>
  </w:num>
  <w:num w:numId="4" w16cid:durableId="1702514989">
    <w:abstractNumId w:val="2"/>
  </w:num>
  <w:num w:numId="5" w16cid:durableId="254630693">
    <w:abstractNumId w:val="1"/>
  </w:num>
  <w:num w:numId="6" w16cid:durableId="1666468401">
    <w:abstractNumId w:val="11"/>
  </w:num>
  <w:num w:numId="7" w16cid:durableId="290593207">
    <w:abstractNumId w:val="7"/>
  </w:num>
  <w:num w:numId="8" w16cid:durableId="295991814">
    <w:abstractNumId w:val="3"/>
  </w:num>
  <w:num w:numId="9" w16cid:durableId="993949298">
    <w:abstractNumId w:val="14"/>
  </w:num>
  <w:num w:numId="10" w16cid:durableId="989753912">
    <w:abstractNumId w:val="10"/>
  </w:num>
  <w:num w:numId="11" w16cid:durableId="658578360">
    <w:abstractNumId w:val="13"/>
  </w:num>
  <w:num w:numId="12" w16cid:durableId="459108204">
    <w:abstractNumId w:val="6"/>
  </w:num>
  <w:num w:numId="13" w16cid:durableId="1458641367">
    <w:abstractNumId w:val="9"/>
  </w:num>
  <w:num w:numId="14" w16cid:durableId="57870324">
    <w:abstractNumId w:val="8"/>
  </w:num>
  <w:num w:numId="15" w16cid:durableId="2056851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84"/>
    <w:rsid w:val="000064B0"/>
    <w:rsid w:val="00006B03"/>
    <w:rsid w:val="00022642"/>
    <w:rsid w:val="000B0026"/>
    <w:rsid w:val="000B3668"/>
    <w:rsid w:val="000C6646"/>
    <w:rsid w:val="000F1124"/>
    <w:rsid w:val="00105736"/>
    <w:rsid w:val="00120198"/>
    <w:rsid w:val="00164AC5"/>
    <w:rsid w:val="00173AB9"/>
    <w:rsid w:val="001A2A9A"/>
    <w:rsid w:val="00216AD4"/>
    <w:rsid w:val="002225AC"/>
    <w:rsid w:val="00246232"/>
    <w:rsid w:val="002609EC"/>
    <w:rsid w:val="00291DA9"/>
    <w:rsid w:val="002C7976"/>
    <w:rsid w:val="002E0233"/>
    <w:rsid w:val="002E1A84"/>
    <w:rsid w:val="002F1FE2"/>
    <w:rsid w:val="00325711"/>
    <w:rsid w:val="003349F2"/>
    <w:rsid w:val="003939F4"/>
    <w:rsid w:val="003B7A0D"/>
    <w:rsid w:val="003E3C47"/>
    <w:rsid w:val="00474061"/>
    <w:rsid w:val="00480547"/>
    <w:rsid w:val="004A38CC"/>
    <w:rsid w:val="004A3A79"/>
    <w:rsid w:val="004D43D2"/>
    <w:rsid w:val="00572162"/>
    <w:rsid w:val="005734C2"/>
    <w:rsid w:val="00594A70"/>
    <w:rsid w:val="005A3BE1"/>
    <w:rsid w:val="005C3E3B"/>
    <w:rsid w:val="00616890"/>
    <w:rsid w:val="0062241F"/>
    <w:rsid w:val="00692B30"/>
    <w:rsid w:val="006B487E"/>
    <w:rsid w:val="006B4E0D"/>
    <w:rsid w:val="006C2EB4"/>
    <w:rsid w:val="006F2CE0"/>
    <w:rsid w:val="00754C54"/>
    <w:rsid w:val="00756BF3"/>
    <w:rsid w:val="007866A6"/>
    <w:rsid w:val="007F3576"/>
    <w:rsid w:val="008554B8"/>
    <w:rsid w:val="00877DCF"/>
    <w:rsid w:val="00887AD5"/>
    <w:rsid w:val="00891A59"/>
    <w:rsid w:val="008E2638"/>
    <w:rsid w:val="00926989"/>
    <w:rsid w:val="00936EC7"/>
    <w:rsid w:val="009D7324"/>
    <w:rsid w:val="009F55D1"/>
    <w:rsid w:val="00A80D25"/>
    <w:rsid w:val="00A95230"/>
    <w:rsid w:val="00B62237"/>
    <w:rsid w:val="00B80AC1"/>
    <w:rsid w:val="00BA5F44"/>
    <w:rsid w:val="00BF7649"/>
    <w:rsid w:val="00C305C4"/>
    <w:rsid w:val="00CC45B6"/>
    <w:rsid w:val="00CE59FA"/>
    <w:rsid w:val="00CF11A4"/>
    <w:rsid w:val="00D26287"/>
    <w:rsid w:val="00D37629"/>
    <w:rsid w:val="00D4653A"/>
    <w:rsid w:val="00D63DC3"/>
    <w:rsid w:val="00D67A10"/>
    <w:rsid w:val="00D72FDF"/>
    <w:rsid w:val="00D805AB"/>
    <w:rsid w:val="00DA4708"/>
    <w:rsid w:val="00DD1F8D"/>
    <w:rsid w:val="00DD74E2"/>
    <w:rsid w:val="00DE499D"/>
    <w:rsid w:val="00DF6BC1"/>
    <w:rsid w:val="00E50237"/>
    <w:rsid w:val="00E5218E"/>
    <w:rsid w:val="00EB68E8"/>
    <w:rsid w:val="00EB79FE"/>
    <w:rsid w:val="00EF0488"/>
    <w:rsid w:val="00F22477"/>
    <w:rsid w:val="00FA7D0D"/>
    <w:rsid w:val="00FB2300"/>
    <w:rsid w:val="00FE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7242"/>
  <w15:chartTrackingRefBased/>
  <w15:docId w15:val="{C90B5732-92C1-4145-B8C2-07E3A5D1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A84"/>
    <w:rPr>
      <w:color w:val="0000FF"/>
      <w:u w:val="single"/>
    </w:rPr>
  </w:style>
  <w:style w:type="paragraph" w:styleId="NormalWeb">
    <w:name w:val="Normal (Web)"/>
    <w:basedOn w:val="Normal"/>
    <w:uiPriority w:val="99"/>
    <w:unhideWhenUsed/>
    <w:rsid w:val="002E1A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E1A84"/>
    <w:rPr>
      <w:b/>
      <w:bCs/>
    </w:rPr>
  </w:style>
  <w:style w:type="paragraph" w:styleId="NoSpacing">
    <w:name w:val="No Spacing"/>
    <w:uiPriority w:val="1"/>
    <w:qFormat/>
    <w:rsid w:val="002E1A84"/>
    <w:pPr>
      <w:spacing w:after="0" w:line="240" w:lineRule="auto"/>
    </w:pPr>
    <w:rPr>
      <w:rFonts w:ascii="Calibri" w:eastAsia="Calibri" w:hAnsi="Calibri" w:cs="Arial"/>
    </w:rPr>
  </w:style>
  <w:style w:type="paragraph" w:styleId="ListParagraph">
    <w:name w:val="List Paragraph"/>
    <w:basedOn w:val="Normal"/>
    <w:uiPriority w:val="34"/>
    <w:qFormat/>
    <w:rsid w:val="002E0233"/>
    <w:pPr>
      <w:ind w:left="720"/>
      <w:contextualSpacing/>
    </w:pPr>
  </w:style>
  <w:style w:type="character" w:styleId="CommentReference">
    <w:name w:val="annotation reference"/>
    <w:basedOn w:val="DefaultParagraphFont"/>
    <w:uiPriority w:val="99"/>
    <w:semiHidden/>
    <w:unhideWhenUsed/>
    <w:rsid w:val="00DA4708"/>
    <w:rPr>
      <w:sz w:val="16"/>
      <w:szCs w:val="16"/>
    </w:rPr>
  </w:style>
  <w:style w:type="paragraph" w:styleId="CommentText">
    <w:name w:val="annotation text"/>
    <w:basedOn w:val="Normal"/>
    <w:link w:val="CommentTextChar"/>
    <w:uiPriority w:val="99"/>
    <w:semiHidden/>
    <w:unhideWhenUsed/>
    <w:rsid w:val="00DA4708"/>
    <w:pPr>
      <w:spacing w:line="240" w:lineRule="auto"/>
    </w:pPr>
    <w:rPr>
      <w:sz w:val="20"/>
      <w:szCs w:val="20"/>
    </w:rPr>
  </w:style>
  <w:style w:type="character" w:customStyle="1" w:styleId="CommentTextChar">
    <w:name w:val="Comment Text Char"/>
    <w:basedOn w:val="DefaultParagraphFont"/>
    <w:link w:val="CommentText"/>
    <w:uiPriority w:val="99"/>
    <w:semiHidden/>
    <w:rsid w:val="00DA4708"/>
    <w:rPr>
      <w:sz w:val="20"/>
      <w:szCs w:val="20"/>
    </w:rPr>
  </w:style>
  <w:style w:type="paragraph" w:styleId="CommentSubject">
    <w:name w:val="annotation subject"/>
    <w:basedOn w:val="CommentText"/>
    <w:next w:val="CommentText"/>
    <w:link w:val="CommentSubjectChar"/>
    <w:uiPriority w:val="99"/>
    <w:semiHidden/>
    <w:unhideWhenUsed/>
    <w:rsid w:val="00DA4708"/>
    <w:rPr>
      <w:b/>
      <w:bCs/>
    </w:rPr>
  </w:style>
  <w:style w:type="character" w:customStyle="1" w:styleId="CommentSubjectChar">
    <w:name w:val="Comment Subject Char"/>
    <w:basedOn w:val="CommentTextChar"/>
    <w:link w:val="CommentSubject"/>
    <w:uiPriority w:val="99"/>
    <w:semiHidden/>
    <w:rsid w:val="00DA4708"/>
    <w:rPr>
      <w:b/>
      <w:bCs/>
      <w:sz w:val="20"/>
      <w:szCs w:val="20"/>
    </w:rPr>
  </w:style>
  <w:style w:type="paragraph" w:styleId="BodyText3">
    <w:name w:val="Body Text 3"/>
    <w:basedOn w:val="Normal"/>
    <w:link w:val="BodyText3Char"/>
    <w:uiPriority w:val="99"/>
    <w:semiHidden/>
    <w:unhideWhenUsed/>
    <w:rsid w:val="00DD74E2"/>
    <w:pPr>
      <w:spacing w:after="120"/>
    </w:pPr>
    <w:rPr>
      <w:sz w:val="16"/>
      <w:szCs w:val="16"/>
    </w:rPr>
  </w:style>
  <w:style w:type="character" w:customStyle="1" w:styleId="BodyText3Char">
    <w:name w:val="Body Text 3 Char"/>
    <w:basedOn w:val="DefaultParagraphFont"/>
    <w:link w:val="BodyText3"/>
    <w:uiPriority w:val="99"/>
    <w:semiHidden/>
    <w:rsid w:val="00DD74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taqa.com/career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FB0A11371A6444B5ECDDC8E41FEBC8" ma:contentTypeVersion="14" ma:contentTypeDescription="Create a new document." ma:contentTypeScope="" ma:versionID="5e83c16b83966ddc532b23eee17da5a8">
  <xsd:schema xmlns:xsd="http://www.w3.org/2001/XMLSchema" xmlns:xs="http://www.w3.org/2001/XMLSchema" xmlns:p="http://schemas.microsoft.com/office/2006/metadata/properties" xmlns:ns3="c7a20ac3-f8bc-4266-8581-807874fc7916" xmlns:ns4="c925186e-e948-4fff-bdf5-1fed96f711d3" targetNamespace="http://schemas.microsoft.com/office/2006/metadata/properties" ma:root="true" ma:fieldsID="d10c01adb72f7edf62b90f6d829f8f35" ns3:_="" ns4:_="">
    <xsd:import namespace="c7a20ac3-f8bc-4266-8581-807874fc7916"/>
    <xsd:import namespace="c925186e-e948-4fff-bdf5-1fed96f711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20ac3-f8bc-4266-8581-807874fc7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25186e-e948-4fff-bdf5-1fed96f71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E59B5-5AB9-4D09-8BAA-C5F9E508F948}">
  <ds:schemaRefs>
    <ds:schemaRef ds:uri="http://schemas.microsoft.com/sharepoint/v3/contenttype/forms"/>
  </ds:schemaRefs>
</ds:datastoreItem>
</file>

<file path=customXml/itemProps2.xml><?xml version="1.0" encoding="utf-8"?>
<ds:datastoreItem xmlns:ds="http://schemas.openxmlformats.org/officeDocument/2006/customXml" ds:itemID="{40FF737A-9F09-48F8-80D1-AD3F42EC8559}">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c925186e-e948-4fff-bdf5-1fed96f711d3"/>
    <ds:schemaRef ds:uri="c7a20ac3-f8bc-4266-8581-807874fc7916"/>
    <ds:schemaRef ds:uri="http://www.w3.org/XML/1998/namespace"/>
  </ds:schemaRefs>
</ds:datastoreItem>
</file>

<file path=customXml/itemProps3.xml><?xml version="1.0" encoding="utf-8"?>
<ds:datastoreItem xmlns:ds="http://schemas.openxmlformats.org/officeDocument/2006/customXml" ds:itemID="{1E243ECA-45A9-47D7-9B78-E2778A5B1D79}">
  <ds:schemaRefs>
    <ds:schemaRef ds:uri="http://schemas.openxmlformats.org/officeDocument/2006/bibliography"/>
  </ds:schemaRefs>
</ds:datastoreItem>
</file>

<file path=customXml/itemProps4.xml><?xml version="1.0" encoding="utf-8"?>
<ds:datastoreItem xmlns:ds="http://schemas.openxmlformats.org/officeDocument/2006/customXml" ds:itemID="{84123321-8251-48F7-98AC-724B2C50F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20ac3-f8bc-4266-8581-807874fc7916"/>
    <ds:schemaRef ds:uri="c925186e-e948-4fff-bdf5-1fed96f71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TAQA North Ltd.</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Skrabek</dc:creator>
  <cp:keywords/>
  <dc:description/>
  <cp:lastModifiedBy>Antoinnette Douville-Mackie</cp:lastModifiedBy>
  <cp:revision>4</cp:revision>
  <cp:lastPrinted>2023-11-29T00:32:00Z</cp:lastPrinted>
  <dcterms:created xsi:type="dcterms:W3CDTF">2023-11-29T00:32:00Z</dcterms:created>
  <dcterms:modified xsi:type="dcterms:W3CDTF">2024-04-25T17:52:00Z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0x0101000FFB0A11371A6444B5ECDDC8E41FEBC8</vt:lpwstr>
  </property>
</Properties>
</file>